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C9FD0" w14:textId="6291BE27" w:rsidR="00520646" w:rsidRPr="00520646" w:rsidRDefault="00037381" w:rsidP="0052064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ALLEGATO-Acquisizione preventivi</w:t>
      </w:r>
      <w:bookmarkStart w:id="0" w:name="_GoBack"/>
      <w:bookmarkEnd w:id="0"/>
    </w:p>
    <w:p w14:paraId="4781BC82" w14:textId="77777777" w:rsidR="00520646" w:rsidRPr="00520646" w:rsidRDefault="00520646" w:rsidP="0052064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C6E1E9" w14:textId="77777777" w:rsidR="00520646" w:rsidRPr="00520646" w:rsidRDefault="00520646" w:rsidP="007A03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646">
        <w:rPr>
          <w:rFonts w:ascii="Times New Roman" w:hAnsi="Times New Roman" w:cs="Times New Roman"/>
          <w:b/>
          <w:bCs/>
          <w:sz w:val="28"/>
          <w:szCs w:val="28"/>
        </w:rPr>
        <w:t xml:space="preserve">PSR - Misure non connesse alla superficie o agli animali – Compilazione domanda – Gestione preventivi </w:t>
      </w:r>
    </w:p>
    <w:p w14:paraId="5BE9445F" w14:textId="08E2403C" w:rsidR="00520646" w:rsidRPr="00520646" w:rsidRDefault="00520646" w:rsidP="0052064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EF0E853" w14:textId="19E1A2C3" w:rsidR="00520646" w:rsidRPr="00520646" w:rsidRDefault="00520646" w:rsidP="0011612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646">
        <w:rPr>
          <w:rFonts w:ascii="Times New Roman" w:hAnsi="Times New Roman" w:cs="Times New Roman"/>
          <w:color w:val="000000"/>
          <w:sz w:val="24"/>
          <w:szCs w:val="24"/>
        </w:rPr>
        <w:t xml:space="preserve">Dal 6 agosto 2020 è disponibile in ambiente di esercizio la nuova </w:t>
      </w:r>
      <w:r w:rsidRPr="005206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funzionalità per gestire in modo strutturato e tracciabile l’acquisizione dei preventivi da parte dei richiedenti gli aiuti previsti dai PSR</w:t>
      </w:r>
      <w:r w:rsidRPr="00520646">
        <w:rPr>
          <w:rFonts w:ascii="Times New Roman" w:hAnsi="Times New Roman" w:cs="Times New Roman"/>
          <w:color w:val="000000"/>
          <w:sz w:val="24"/>
          <w:szCs w:val="24"/>
        </w:rPr>
        <w:t>, perseguendo al contempo l’implementazione del registro dei fornitori.</w:t>
      </w:r>
    </w:p>
    <w:p w14:paraId="6F7353CD" w14:textId="6F6BE94A" w:rsidR="00520646" w:rsidRPr="00520646" w:rsidRDefault="00520646" w:rsidP="0011612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646">
        <w:rPr>
          <w:rFonts w:ascii="Times New Roman" w:hAnsi="Times New Roman" w:cs="Times New Roman"/>
          <w:color w:val="000000"/>
          <w:sz w:val="24"/>
          <w:szCs w:val="24"/>
        </w:rPr>
        <w:t>Tale iniziativa si colloca nell’ambito delle azioni avviate da AGEA per ridurre i rischi di frode.</w:t>
      </w:r>
    </w:p>
    <w:p w14:paraId="6982AB9F" w14:textId="62ADF15F" w:rsidR="00520646" w:rsidRDefault="00520646" w:rsidP="0011612C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646">
        <w:rPr>
          <w:rFonts w:ascii="Times New Roman" w:hAnsi="Times New Roman" w:cs="Times New Roman"/>
          <w:color w:val="000000"/>
          <w:sz w:val="24"/>
          <w:szCs w:val="24"/>
        </w:rPr>
        <w:t>Al riguardo si allega una breve nota descrittiva della funzionalità rimandando, per i dettagli, al manuale utente pubblicato nell’area riservata del po</w:t>
      </w:r>
      <w:r w:rsidR="0011612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20646">
        <w:rPr>
          <w:rFonts w:ascii="Times New Roman" w:hAnsi="Times New Roman" w:cs="Times New Roman"/>
          <w:color w:val="000000"/>
          <w:sz w:val="24"/>
          <w:szCs w:val="24"/>
        </w:rPr>
        <w:t>tale SIAN (sezione manuali sviluppo rurale 2014-2020).</w:t>
      </w:r>
    </w:p>
    <w:p w14:paraId="251DEFDF" w14:textId="77777777" w:rsidR="00520646" w:rsidRPr="00520646" w:rsidRDefault="00520646" w:rsidP="0011612C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FDF53" w14:textId="77777777" w:rsidR="00520646" w:rsidRPr="00520646" w:rsidRDefault="00520646" w:rsidP="001161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07021" w14:textId="5388BCFD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Le Linee guida sull’ammissibilità delle spese relative allo Sviluppo Rurale 2014-2020 prevedono che la verifica della ragionevolezza dei costi possa essere effettuata mediante il raffronto fra preventivi raffrontabili fra loro.</w:t>
      </w:r>
    </w:p>
    <w:p w14:paraId="255C724A" w14:textId="529FD5D5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B205F" w14:textId="039797B5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Al fine di poter gestire in modo strutturato e tracciabile l’acquisizione di tali preventivi da parte degli aspiranti beneficiari dei premi previsti dai PSR, perseguendo al contempo l’implementazione del </w:t>
      </w:r>
      <w:proofErr w:type="gramStart"/>
      <w:r w:rsidRPr="00520646">
        <w:rPr>
          <w:rFonts w:ascii="Times New Roman" w:hAnsi="Times New Roman" w:cs="Times New Roman"/>
          <w:sz w:val="24"/>
          <w:szCs w:val="24"/>
        </w:rPr>
        <w:t>registro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dei fornitori, sono state implementate nuove funzionalità che consentono, ai beneficiari stessi o loro delegati, di</w:t>
      </w:r>
    </w:p>
    <w:p w14:paraId="53C94EDC" w14:textId="77777777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2B229" w14:textId="42D20D96" w:rsidR="00B57EAA" w:rsidRPr="00520646" w:rsidRDefault="00B57EAA" w:rsidP="00520646">
      <w:pPr>
        <w:pStyle w:val="Paragrafoelenco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indicare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il Bando di interesse</w:t>
      </w:r>
    </w:p>
    <w:p w14:paraId="12109970" w14:textId="0EF2E279" w:rsidR="00B57EAA" w:rsidRPr="00520646" w:rsidRDefault="00B57EAA" w:rsidP="00520646">
      <w:pPr>
        <w:pStyle w:val="Paragrafoelenco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definire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l’oggetto della fornitura</w:t>
      </w:r>
    </w:p>
    <w:p w14:paraId="16E6EC70" w14:textId="69A3A3D0" w:rsidR="00B57EAA" w:rsidRPr="00520646" w:rsidRDefault="00B57EAA" w:rsidP="00520646">
      <w:pPr>
        <w:pStyle w:val="Paragrafoelenco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individuare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i possibili fornitori</w:t>
      </w:r>
    </w:p>
    <w:p w14:paraId="45D05115" w14:textId="34090C8B" w:rsidR="00B57EAA" w:rsidRPr="00520646" w:rsidRDefault="00B57EAA" w:rsidP="00520646">
      <w:pPr>
        <w:pStyle w:val="Paragrafoelenco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inviare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via PEC o e-mail la richiesta di preventivo</w:t>
      </w:r>
    </w:p>
    <w:p w14:paraId="5A32EEE9" w14:textId="3394432B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I fornitori che riceveranno le richieste avranno a disposizione apposite funzionalità per la compilazione on-line del preventivo e il suo caricamento a sistema.</w:t>
      </w:r>
    </w:p>
    <w:p w14:paraId="59E1A11C" w14:textId="3FEE9CDE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4C77E" w14:textId="616A6E89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Inoltre, sono </w:t>
      </w:r>
      <w:r w:rsidR="00D1360A" w:rsidRPr="00520646">
        <w:rPr>
          <w:rFonts w:ascii="Times New Roman" w:hAnsi="Times New Roman" w:cs="Times New Roman"/>
          <w:sz w:val="24"/>
          <w:szCs w:val="24"/>
        </w:rPr>
        <w:t>disponibili agli utenti specifiche funzioni di consultazione.</w:t>
      </w:r>
    </w:p>
    <w:p w14:paraId="4B1F61B9" w14:textId="0DF4DBE3" w:rsidR="00CF0B58" w:rsidRPr="00520646" w:rsidRDefault="00CF0B58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4599A" w14:textId="443A1D9A" w:rsidR="00CF0B58" w:rsidRPr="00520646" w:rsidRDefault="00CF0B58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Le nuove funzionalità sono utilizzabili in riferimento ai soli nuovi Bandi (convalidati dopo il 31/07/2020).</w:t>
      </w:r>
    </w:p>
    <w:p w14:paraId="27882DFA" w14:textId="77777777" w:rsidR="00B57EAA" w:rsidRPr="00520646" w:rsidRDefault="00B57EAA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CE86" w14:textId="2EEF4AD8" w:rsidR="00B57EAA" w:rsidRPr="00520646" w:rsidRDefault="00D1360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Di seguito una breve descrizione delle suddette funzionalità.</w:t>
      </w:r>
    </w:p>
    <w:p w14:paraId="0D51FF62" w14:textId="77777777" w:rsidR="00983B35" w:rsidRPr="00520646" w:rsidRDefault="00983B35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EF85E" w14:textId="77777777" w:rsidR="00983B35" w:rsidRPr="00520646" w:rsidRDefault="00983B35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AF69B" w14:textId="77777777" w:rsidR="00983B35" w:rsidRPr="00520646" w:rsidRDefault="00983B35" w:rsidP="00520646">
      <w:pPr>
        <w:pStyle w:val="Paragrafoelenco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>Utenti</w:t>
      </w:r>
    </w:p>
    <w:p w14:paraId="50E36496" w14:textId="2D16FE5C" w:rsidR="00983B35" w:rsidRPr="00520646" w:rsidRDefault="00983B35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Le nuove funzionalità sono accessibili mediante gli stessi ruoli utente già definiti per la compilazione delle Domande di Sostegno PSR - Misure non connesse alla superficie o agli animali.</w:t>
      </w:r>
    </w:p>
    <w:p w14:paraId="6628EA9C" w14:textId="4ABD3EAF" w:rsidR="00D1360A" w:rsidRPr="00520646" w:rsidRDefault="00D1360A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A9B83" w14:textId="11668E26" w:rsidR="00D1360A" w:rsidRPr="00520646" w:rsidRDefault="00D1360A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Inoltre, attraverso apposite pagine personalizzate, anche i potenziali fornitori, che potrebbero non avere credenziali di accesso al sistema, vengono messi in condizione di utilizzare le funzioni a loro dedicate per la compilazione ed invio del preventivo.</w:t>
      </w:r>
    </w:p>
    <w:p w14:paraId="3E96A4E3" w14:textId="77777777" w:rsidR="00983B35" w:rsidRPr="00520646" w:rsidRDefault="00983B35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05C80" w14:textId="77777777" w:rsidR="00983B35" w:rsidRPr="00520646" w:rsidRDefault="00983B35" w:rsidP="005206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67311" w14:textId="77777777" w:rsidR="001D7689" w:rsidRPr="00520646" w:rsidRDefault="001D7689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>Requisiti di sistema</w:t>
      </w:r>
    </w:p>
    <w:p w14:paraId="354944FE" w14:textId="77777777" w:rsidR="001D7689" w:rsidRPr="00520646" w:rsidRDefault="001D768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lastRenderedPageBreak/>
        <w:t>Si ricorda che per il pieno funzionamento dell’applicazione, è necessario il rispetto di alcuni requisiti minimi delle postazioni di lavoro. In particolare, oltre a quanto indicato in generale per il portale SIAN,</w:t>
      </w:r>
    </w:p>
    <w:p w14:paraId="56E89ABD" w14:textId="77777777" w:rsidR="001D7689" w:rsidRPr="00520646" w:rsidRDefault="001D7689" w:rsidP="00520646">
      <w:pPr>
        <w:pStyle w:val="Paragrafoelenco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caso di utilizzo del browser Internet Explorer, è necessario che la versione in uso sia la 11 o successiva</w:t>
      </w:r>
      <w:r w:rsidR="00211DCB" w:rsidRPr="00520646">
        <w:rPr>
          <w:rFonts w:ascii="Times New Roman" w:hAnsi="Times New Roman" w:cs="Times New Roman"/>
          <w:sz w:val="24"/>
          <w:szCs w:val="24"/>
        </w:rPr>
        <w:t>;</w:t>
      </w:r>
    </w:p>
    <w:p w14:paraId="34853607" w14:textId="77777777" w:rsidR="00211DCB" w:rsidRPr="00520646" w:rsidRDefault="00211DCB" w:rsidP="00520646">
      <w:pPr>
        <w:pStyle w:val="Paragrafoelenco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lo stesso browser, è necessario disattivare l’opzione di “Compatibilità” per il sito www.sian.it;</w:t>
      </w:r>
    </w:p>
    <w:p w14:paraId="75767D90" w14:textId="77777777" w:rsidR="001D7689" w:rsidRPr="00520646" w:rsidRDefault="001D7689" w:rsidP="00520646">
      <w:pPr>
        <w:pStyle w:val="Paragrafoelenco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deve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essere presente il prodotto gratuito Adobe Acrobat Reader, versione 2018 o successive</w:t>
      </w:r>
      <w:r w:rsidR="00211DCB" w:rsidRPr="00520646">
        <w:rPr>
          <w:rFonts w:ascii="Times New Roman" w:hAnsi="Times New Roman" w:cs="Times New Roman"/>
          <w:sz w:val="24"/>
          <w:szCs w:val="24"/>
        </w:rPr>
        <w:t>.</w:t>
      </w:r>
    </w:p>
    <w:p w14:paraId="624A3C19" w14:textId="77777777" w:rsidR="00982D56" w:rsidRPr="00520646" w:rsidRDefault="00982D56" w:rsidP="0052064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FD9DB" w14:textId="4ED39E51" w:rsidR="00D83ABD" w:rsidRPr="00520646" w:rsidRDefault="00202E70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Compilazione </w:t>
      </w:r>
      <w:r w:rsidR="00D1360A" w:rsidRPr="00520646">
        <w:rPr>
          <w:rFonts w:ascii="Times New Roman" w:hAnsi="Times New Roman" w:cs="Times New Roman"/>
          <w:b/>
          <w:bCs/>
          <w:sz w:val="24"/>
          <w:szCs w:val="24"/>
        </w:rPr>
        <w:t>della Richiesta di Preventivo</w:t>
      </w:r>
      <w:r w:rsidR="00D83ABD"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653046" w14:textId="269900EC" w:rsidR="009A4C09" w:rsidRPr="00520646" w:rsidRDefault="008257A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L’utente che </w:t>
      </w:r>
      <w:r w:rsidR="00C0314D" w:rsidRPr="00520646">
        <w:rPr>
          <w:rFonts w:ascii="Times New Roman" w:hAnsi="Times New Roman" w:cs="Times New Roman"/>
          <w:sz w:val="24"/>
          <w:szCs w:val="24"/>
        </w:rPr>
        <w:t>intende</w:t>
      </w:r>
      <w:r w:rsidRPr="00520646">
        <w:rPr>
          <w:rFonts w:ascii="Times New Roman" w:hAnsi="Times New Roman" w:cs="Times New Roman"/>
          <w:sz w:val="24"/>
          <w:szCs w:val="24"/>
        </w:rPr>
        <w:t xml:space="preserve"> compilare una </w:t>
      </w:r>
      <w:r w:rsidR="00C0314D" w:rsidRPr="00520646">
        <w:rPr>
          <w:rFonts w:ascii="Times New Roman" w:hAnsi="Times New Roman" w:cs="Times New Roman"/>
          <w:sz w:val="24"/>
          <w:szCs w:val="24"/>
        </w:rPr>
        <w:t xml:space="preserve">Domanda di Sostegno per Misure non connesse alla superficie o agli animali (o un suo delegato), d’ora in poi dovrà preventivamente accedere l’applicazione </w:t>
      </w:r>
      <w:r w:rsidR="00C0314D" w:rsidRPr="00520646">
        <w:rPr>
          <w:rFonts w:ascii="Times New Roman" w:hAnsi="Times New Roman" w:cs="Times New Roman"/>
          <w:b/>
          <w:sz w:val="24"/>
          <w:szCs w:val="24"/>
        </w:rPr>
        <w:t xml:space="preserve">Gestione preventivi per domanda di sostegno </w:t>
      </w:r>
      <w:r w:rsidR="00C0314D" w:rsidRPr="00520646">
        <w:rPr>
          <w:rFonts w:ascii="Times New Roman" w:hAnsi="Times New Roman" w:cs="Times New Roman"/>
          <w:sz w:val="24"/>
          <w:szCs w:val="24"/>
        </w:rPr>
        <w:t>e procedere come segue:</w:t>
      </w:r>
    </w:p>
    <w:p w14:paraId="56C52630" w14:textId="1DB2B1B8" w:rsidR="00C0314D" w:rsidRPr="00520646" w:rsidRDefault="00C0314D" w:rsidP="00520646">
      <w:pPr>
        <w:pStyle w:val="Paragrafoelenco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Selezionare la Regione, l’eventuale GAL e il Bando di interesse</w:t>
      </w:r>
    </w:p>
    <w:p w14:paraId="6B58B03D" w14:textId="27B5C5C5" w:rsidR="00C96AE2" w:rsidRPr="00520646" w:rsidRDefault="00C96AE2" w:rsidP="00520646">
      <w:pPr>
        <w:pStyle w:val="Paragrafoelenco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Descrivere l’oggetto </w:t>
      </w:r>
      <w:r w:rsidR="00D36CEC" w:rsidRPr="00520646">
        <w:rPr>
          <w:rFonts w:ascii="Times New Roman" w:hAnsi="Times New Roman" w:cs="Times New Roman"/>
          <w:sz w:val="24"/>
          <w:szCs w:val="24"/>
        </w:rPr>
        <w:t xml:space="preserve">e i termini </w:t>
      </w:r>
      <w:r w:rsidRPr="00520646">
        <w:rPr>
          <w:rFonts w:ascii="Times New Roman" w:hAnsi="Times New Roman" w:cs="Times New Roman"/>
          <w:sz w:val="24"/>
          <w:szCs w:val="24"/>
        </w:rPr>
        <w:t>della fornitura</w:t>
      </w:r>
      <w:r w:rsidR="00D36CEC" w:rsidRPr="00520646">
        <w:rPr>
          <w:rFonts w:ascii="Times New Roman" w:hAnsi="Times New Roman" w:cs="Times New Roman"/>
          <w:sz w:val="24"/>
          <w:szCs w:val="24"/>
        </w:rPr>
        <w:t>, anche mediante allegati</w:t>
      </w:r>
    </w:p>
    <w:p w14:paraId="029A9B26" w14:textId="1F9E77BF" w:rsidR="00D36CEC" w:rsidRPr="00520646" w:rsidRDefault="00D36CEC" w:rsidP="00520646">
      <w:pPr>
        <w:pStyle w:val="Paragrafoelenco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Individuare i potenziali fornitori</w:t>
      </w:r>
    </w:p>
    <w:p w14:paraId="1D64A10C" w14:textId="39480499" w:rsidR="00D36CEC" w:rsidRPr="00520646" w:rsidRDefault="00D36CEC" w:rsidP="00520646">
      <w:pPr>
        <w:pStyle w:val="Paragrafoelenco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Attivare l’invio della Richiesta di Preventivo a ciascuno dei fornitori indicati</w:t>
      </w:r>
    </w:p>
    <w:p w14:paraId="730AE212" w14:textId="490C0CF2" w:rsidR="00C66A19" w:rsidRPr="00520646" w:rsidRDefault="00C66A1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Durante le operazioni di cui al passo c), l’utente è supportato dalle funzionalità SIAN di interfaccia verso l’Anagrafe Tributaria per il recupero di informazioni validate o il censimento di soggetti non ancora presenti nell’Anagrafica SIAN. Il sistema gestisce anche il censimento di soggetti esteri, ovviamente con un livello più basso di certificazione del dato.</w:t>
      </w:r>
    </w:p>
    <w:p w14:paraId="1AE53CFF" w14:textId="5029EA35" w:rsidR="00D36CEC" w:rsidRPr="00520646" w:rsidRDefault="00D36CEC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Una volta eseguiti tali passi, il sistema provvede ad inviare via PEC (o e-mail per i soggetti esteri che ne siano sprovvisti) le suddette Richieste di Preventivo. Ovviamente, ciascuno dei fornitori indicati per una stessa Richiesta di Preventivo riceverà le stesse informazioni sulla fornitura richiesta.</w:t>
      </w:r>
    </w:p>
    <w:p w14:paraId="75A2438B" w14:textId="3AB17140" w:rsidR="00D36CEC" w:rsidRPr="00520646" w:rsidRDefault="00D36CEC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Le Richieste di Preventivo hanno una scadenza di 15 giorni, entro i quali il fornitore dovrà rispondere, altrimenti non sarà più abilitato a compilare ed inviare il suo preventivo.</w:t>
      </w:r>
    </w:p>
    <w:p w14:paraId="3A869013" w14:textId="6E59787A" w:rsidR="00D36CEC" w:rsidRPr="00520646" w:rsidRDefault="00D36CEC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Mediante apposite funzioni di consultazione, il richiedente potrà verificare le risposte dei fornitori e, ove necessario, tornare alla Richiesta di Preventivo e inviarla ad ulteriori fornitori. Anche nell’eventualità di varianti in corso d’opera</w:t>
      </w:r>
      <w:r w:rsidR="00C66A19" w:rsidRPr="00520646">
        <w:rPr>
          <w:rFonts w:ascii="Times New Roman" w:hAnsi="Times New Roman" w:cs="Times New Roman"/>
          <w:sz w:val="24"/>
          <w:szCs w:val="24"/>
        </w:rPr>
        <w:t>, è data la possibilità di cambiare fornitore seguendo la stessa procedura di richiesta preventivo.</w:t>
      </w:r>
    </w:p>
    <w:p w14:paraId="796FD4FB" w14:textId="77777777" w:rsidR="00C66A19" w:rsidRPr="00520646" w:rsidRDefault="00C66A19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38D49" w14:textId="7182A142" w:rsidR="00C66A19" w:rsidRPr="00520646" w:rsidRDefault="00C66A19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Compilazione </w:t>
      </w:r>
      <w:r w:rsidR="00982D56" w:rsidRPr="00520646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 Preventivo </w:t>
      </w:r>
    </w:p>
    <w:p w14:paraId="05AA322D" w14:textId="0AE66709" w:rsidR="00C66A19" w:rsidRPr="00520646" w:rsidRDefault="00C66A1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Il fornitore che riceve via PEC o e-mail una Richiesta di Preventivo vi trova, oltre ai dati descrittivi della fornitura, il link ad una pagina web personalizzata e un codice che dovrà utilizzare, unitamente al proprio codice fiscale, come credenziali di accesso. </w:t>
      </w:r>
    </w:p>
    <w:p w14:paraId="01AC1B91" w14:textId="47D4B8E4" w:rsidR="00C66A19" w:rsidRPr="00520646" w:rsidRDefault="00C66A1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Una volta effettuato l’accesso e prestato il consenso al trattamento dei propri dati, il fornitore potrà </w:t>
      </w:r>
    </w:p>
    <w:p w14:paraId="440B860F" w14:textId="31984DE8" w:rsidR="00C66A19" w:rsidRPr="00520646" w:rsidRDefault="00C66A19" w:rsidP="00520646">
      <w:pPr>
        <w:pStyle w:val="Paragrafoelenco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eventualmente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integrare i propri dati anagrafici</w:t>
      </w:r>
    </w:p>
    <w:p w14:paraId="3AF19360" w14:textId="14961EA0" w:rsidR="00C66A19" w:rsidRPr="00520646" w:rsidRDefault="00C66A19" w:rsidP="00520646">
      <w:pPr>
        <w:pStyle w:val="Paragrafoelenco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compilare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la propria offerta di fornitura</w:t>
      </w:r>
    </w:p>
    <w:p w14:paraId="5E219938" w14:textId="4F23D267" w:rsidR="00C66A19" w:rsidRPr="00520646" w:rsidRDefault="00C66A19" w:rsidP="00520646">
      <w:pPr>
        <w:pStyle w:val="Paragrafoelenco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allegare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</w:t>
      </w:r>
      <w:r w:rsidR="00BD3443" w:rsidRPr="00520646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520646">
        <w:rPr>
          <w:rFonts w:ascii="Times New Roman" w:hAnsi="Times New Roman" w:cs="Times New Roman"/>
          <w:sz w:val="24"/>
          <w:szCs w:val="24"/>
        </w:rPr>
        <w:t xml:space="preserve">documenti utili </w:t>
      </w:r>
      <w:r w:rsidR="00BD3443" w:rsidRPr="00520646">
        <w:rPr>
          <w:rFonts w:ascii="Times New Roman" w:hAnsi="Times New Roman" w:cs="Times New Roman"/>
          <w:sz w:val="24"/>
          <w:szCs w:val="24"/>
        </w:rPr>
        <w:t>alla descrizione dell’offerta</w:t>
      </w:r>
    </w:p>
    <w:p w14:paraId="357420D0" w14:textId="04023C2A" w:rsidR="00BD3443" w:rsidRPr="00520646" w:rsidRDefault="00BD3443" w:rsidP="00520646">
      <w:pPr>
        <w:pStyle w:val="Paragrafoelenco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firmare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il proprio preventivo </w:t>
      </w:r>
    </w:p>
    <w:p w14:paraId="64CAD9B8" w14:textId="54FBCDE4" w:rsidR="00BD3443" w:rsidRPr="00520646" w:rsidRDefault="00BD3443" w:rsidP="00520646">
      <w:pPr>
        <w:pStyle w:val="Paragrafoelenco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inviarlo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attraverso il sistema</w:t>
      </w:r>
    </w:p>
    <w:p w14:paraId="098AAB28" w14:textId="77777777" w:rsidR="00BD3443" w:rsidRPr="00520646" w:rsidRDefault="00BD3443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Per l’operazione di firma di cui al passo d) è prevista l’opzione fra firma digitale (on-line oppure off-line) e firma su carta. In quest’ultimo caso, il fornitore dovrà </w:t>
      </w:r>
    </w:p>
    <w:p w14:paraId="18D6F4FA" w14:textId="77777777" w:rsidR="00BD3443" w:rsidRPr="00520646" w:rsidRDefault="00BD3443" w:rsidP="00520646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prelevare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dal sistema il preventivo già compilato in formato standard</w:t>
      </w:r>
    </w:p>
    <w:p w14:paraId="1CEAFC0C" w14:textId="77777777" w:rsidR="00BD3443" w:rsidRPr="00520646" w:rsidRDefault="00BD3443" w:rsidP="00520646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stamparlo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su carta intestata</w:t>
      </w:r>
    </w:p>
    <w:p w14:paraId="65A34D1F" w14:textId="77777777" w:rsidR="00BD3443" w:rsidRPr="00520646" w:rsidRDefault="00BD3443" w:rsidP="00520646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firmarlo</w:t>
      </w:r>
      <w:proofErr w:type="gramEnd"/>
    </w:p>
    <w:p w14:paraId="5E77F404" w14:textId="77777777" w:rsidR="00BD3443" w:rsidRPr="00520646" w:rsidRDefault="00BD3443" w:rsidP="00520646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scansionarlo</w:t>
      </w:r>
      <w:proofErr w:type="gramEnd"/>
    </w:p>
    <w:p w14:paraId="5B168DDA" w14:textId="54D1756B" w:rsidR="00BD3443" w:rsidRPr="00520646" w:rsidRDefault="00BD3443" w:rsidP="00520646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caricarlo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a sistema </w:t>
      </w:r>
    </w:p>
    <w:p w14:paraId="029269A2" w14:textId="3B715797" w:rsidR="00BD3443" w:rsidRPr="00520646" w:rsidRDefault="00BD3443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A questo punto, inviando il preventivo, il fornitore concluderà le operazioni a suo carico.</w:t>
      </w:r>
    </w:p>
    <w:p w14:paraId="063A0404" w14:textId="77777777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6E1A8" w14:textId="664DF99B" w:rsidR="00BD3443" w:rsidRPr="00520646" w:rsidRDefault="00BD3443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Consultazioni </w:t>
      </w:r>
    </w:p>
    <w:p w14:paraId="524EF62C" w14:textId="17CF1658" w:rsidR="00BD3443" w:rsidRPr="00520646" w:rsidRDefault="00BD3443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Il sistema mette a disposizione funzioni per</w:t>
      </w:r>
    </w:p>
    <w:p w14:paraId="7E98DAEC" w14:textId="200EA7CB" w:rsidR="00BD3443" w:rsidRPr="00520646" w:rsidRDefault="00BD3443" w:rsidP="00520646">
      <w:pPr>
        <w:pStyle w:val="Paragrafoelenco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consultazione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delle Richieste di Preventivo</w:t>
      </w:r>
    </w:p>
    <w:p w14:paraId="6D47E485" w14:textId="74524FE0" w:rsidR="00BD3443" w:rsidRPr="00520646" w:rsidRDefault="00BD3443" w:rsidP="00520646">
      <w:pPr>
        <w:pStyle w:val="Paragrafoelenco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consultazione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per Fornitore</w:t>
      </w:r>
    </w:p>
    <w:p w14:paraId="14CF2BA1" w14:textId="3D31A280" w:rsidR="00BD3443" w:rsidRPr="00520646" w:rsidRDefault="00BD3443" w:rsidP="00520646">
      <w:pPr>
        <w:pStyle w:val="Paragrafoelenco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646">
        <w:rPr>
          <w:rFonts w:ascii="Times New Roman" w:hAnsi="Times New Roman" w:cs="Times New Roman"/>
          <w:sz w:val="24"/>
          <w:szCs w:val="24"/>
        </w:rPr>
        <w:t>consultazione</w:t>
      </w:r>
      <w:proofErr w:type="gramEnd"/>
      <w:r w:rsidRPr="00520646">
        <w:rPr>
          <w:rFonts w:ascii="Times New Roman" w:hAnsi="Times New Roman" w:cs="Times New Roman"/>
          <w:sz w:val="24"/>
          <w:szCs w:val="24"/>
        </w:rPr>
        <w:t xml:space="preserve"> per Preventivo</w:t>
      </w:r>
    </w:p>
    <w:p w14:paraId="3433E6FC" w14:textId="72E25F78" w:rsidR="00BD3443" w:rsidRPr="00520646" w:rsidRDefault="00BD3443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In tutti i casi sono previste modalità di ricerca più o meno puntuali (CUAA, Regione, Bando, etc.)</w:t>
      </w:r>
      <w:r w:rsidR="00982D56" w:rsidRPr="00520646">
        <w:rPr>
          <w:rFonts w:ascii="Times New Roman" w:hAnsi="Times New Roman" w:cs="Times New Roman"/>
          <w:sz w:val="24"/>
          <w:szCs w:val="24"/>
        </w:rPr>
        <w:t>, ma le informazioni ottenute sono specifiche per il punto di vista prescelto.</w:t>
      </w:r>
    </w:p>
    <w:p w14:paraId="7B0B1F98" w14:textId="74C7F42A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F5DF6" w14:textId="01EFC0CD" w:rsidR="00982D56" w:rsidRPr="00520646" w:rsidRDefault="00982D56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Compilazione Domande di Sostegno </w:t>
      </w:r>
    </w:p>
    <w:p w14:paraId="171E2507" w14:textId="1CE935A5" w:rsidR="00C66A19" w:rsidRPr="00520646" w:rsidRDefault="00C66A19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Una volta ottenuti i preventivi necessari</w:t>
      </w:r>
      <w:r w:rsidR="00982D56" w:rsidRPr="00520646">
        <w:rPr>
          <w:rFonts w:ascii="Times New Roman" w:hAnsi="Times New Roman" w:cs="Times New Roman"/>
          <w:sz w:val="24"/>
          <w:szCs w:val="24"/>
        </w:rPr>
        <w:t>, l’utente potrà procedere con la compilazione della propria Domanda di Sostegno. Al momento, i preventivi prescelti dovranno essere allegati alla domanda con le consuete modalità.</w:t>
      </w:r>
    </w:p>
    <w:p w14:paraId="39BBBEE7" w14:textId="7F9FF198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Con una successiva integrazione, le funzioni di compilazione consentiranno di associare direttamente in domanda i soli preventivi ottenuti con le modalità descritte sopra.</w:t>
      </w:r>
    </w:p>
    <w:p w14:paraId="3F745938" w14:textId="77777777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F9A99" w14:textId="6EF10461" w:rsidR="00982D56" w:rsidRPr="00520646" w:rsidRDefault="00982D56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 xml:space="preserve">Istruttoria Domande di Sostegno </w:t>
      </w:r>
    </w:p>
    <w:p w14:paraId="392AD6F2" w14:textId="621CD83F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>Al momento, i preventivi prescelti saranno controllati con le consuete modalità.</w:t>
      </w:r>
    </w:p>
    <w:p w14:paraId="3B84C307" w14:textId="201F1E51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Con successive integrazioni verranno inseriti controlli sull’origine dei preventivi (con messaggi di </w:t>
      </w:r>
      <w:proofErr w:type="spellStart"/>
      <w:r w:rsidRPr="00520646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520646">
        <w:rPr>
          <w:rFonts w:ascii="Times New Roman" w:hAnsi="Times New Roman" w:cs="Times New Roman"/>
          <w:sz w:val="24"/>
          <w:szCs w:val="24"/>
        </w:rPr>
        <w:t xml:space="preserve"> all’istruttore qualora non sia stata seguita la procedura suesposta) e funzioni di supporto alla verifica e alla compilazione della </w:t>
      </w:r>
      <w:proofErr w:type="spellStart"/>
      <w:r w:rsidRPr="00520646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520646">
        <w:rPr>
          <w:rFonts w:ascii="Times New Roman" w:hAnsi="Times New Roman" w:cs="Times New Roman"/>
          <w:sz w:val="24"/>
          <w:szCs w:val="24"/>
        </w:rPr>
        <w:t>-list.</w:t>
      </w:r>
    </w:p>
    <w:p w14:paraId="64DAD660" w14:textId="77777777" w:rsidR="00B22627" w:rsidRPr="00520646" w:rsidRDefault="00B22627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612C4" w14:textId="093B853B" w:rsidR="00982D56" w:rsidRPr="00520646" w:rsidRDefault="00982D56" w:rsidP="00520646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646">
        <w:rPr>
          <w:rFonts w:ascii="Times New Roman" w:hAnsi="Times New Roman" w:cs="Times New Roman"/>
          <w:b/>
          <w:bCs/>
          <w:sz w:val="24"/>
          <w:szCs w:val="24"/>
        </w:rPr>
        <w:t>Compilazione Domande di Pagamento</w:t>
      </w:r>
    </w:p>
    <w:p w14:paraId="34959726" w14:textId="033252DF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  <w:r w:rsidRPr="00520646">
        <w:rPr>
          <w:rFonts w:ascii="Times New Roman" w:hAnsi="Times New Roman" w:cs="Times New Roman"/>
          <w:sz w:val="24"/>
          <w:szCs w:val="24"/>
        </w:rPr>
        <w:t xml:space="preserve">Con una </w:t>
      </w:r>
      <w:r w:rsidR="00CF0B58" w:rsidRPr="00520646">
        <w:rPr>
          <w:rFonts w:ascii="Times New Roman" w:hAnsi="Times New Roman" w:cs="Times New Roman"/>
          <w:sz w:val="24"/>
          <w:szCs w:val="24"/>
        </w:rPr>
        <w:t>prossima</w:t>
      </w:r>
      <w:r w:rsidRPr="00520646">
        <w:rPr>
          <w:rFonts w:ascii="Times New Roman" w:hAnsi="Times New Roman" w:cs="Times New Roman"/>
          <w:sz w:val="24"/>
          <w:szCs w:val="24"/>
        </w:rPr>
        <w:t xml:space="preserve"> integrazione, </w:t>
      </w:r>
      <w:r w:rsidR="00CF0B58" w:rsidRPr="00520646">
        <w:rPr>
          <w:rFonts w:ascii="Times New Roman" w:hAnsi="Times New Roman" w:cs="Times New Roman"/>
          <w:sz w:val="24"/>
          <w:szCs w:val="24"/>
        </w:rPr>
        <w:t>le evidenze di spesa da allegare alla DP dovranno essere riferite ai soli fornitori che abbiano risposto ad una Richiesta di Preventivo</w:t>
      </w:r>
      <w:r w:rsidRPr="00520646">
        <w:rPr>
          <w:rFonts w:ascii="Times New Roman" w:hAnsi="Times New Roman" w:cs="Times New Roman"/>
          <w:sz w:val="24"/>
          <w:szCs w:val="24"/>
        </w:rPr>
        <w:t>.</w:t>
      </w:r>
    </w:p>
    <w:p w14:paraId="24F91562" w14:textId="77777777" w:rsidR="00982D56" w:rsidRPr="00520646" w:rsidRDefault="00982D56" w:rsidP="005206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2D56" w:rsidRPr="005206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80F7" w14:textId="77777777" w:rsidR="00A57C12" w:rsidRDefault="00A57C12" w:rsidP="00B22627">
      <w:r>
        <w:separator/>
      </w:r>
    </w:p>
  </w:endnote>
  <w:endnote w:type="continuationSeparator" w:id="0">
    <w:p w14:paraId="47ECF71D" w14:textId="77777777" w:rsidR="00A57C12" w:rsidRDefault="00A57C12" w:rsidP="00B2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996760"/>
      <w:docPartObj>
        <w:docPartGallery w:val="Page Numbers (Bottom of Page)"/>
        <w:docPartUnique/>
      </w:docPartObj>
    </w:sdtPr>
    <w:sdtEndPr/>
    <w:sdtContent>
      <w:p w14:paraId="2BEB285D" w14:textId="5A56C189" w:rsidR="00B22627" w:rsidRDefault="00B2262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381">
          <w:rPr>
            <w:noProof/>
          </w:rPr>
          <w:t>3</w:t>
        </w:r>
        <w:r>
          <w:fldChar w:fldCharType="end"/>
        </w:r>
      </w:p>
    </w:sdtContent>
  </w:sdt>
  <w:p w14:paraId="702F9AC0" w14:textId="77777777" w:rsidR="00B22627" w:rsidRDefault="00B226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F5DCD" w14:textId="77777777" w:rsidR="00A57C12" w:rsidRDefault="00A57C12" w:rsidP="00B22627">
      <w:r>
        <w:separator/>
      </w:r>
    </w:p>
  </w:footnote>
  <w:footnote w:type="continuationSeparator" w:id="0">
    <w:p w14:paraId="795EB94C" w14:textId="77777777" w:rsidR="00A57C12" w:rsidRDefault="00A57C12" w:rsidP="00B2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BB8"/>
    <w:multiLevelType w:val="hybridMultilevel"/>
    <w:tmpl w:val="77CA2566"/>
    <w:lvl w:ilvl="0" w:tplc="0410000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1" w15:restartNumberingAfterBreak="0">
    <w:nsid w:val="04EA41CF"/>
    <w:multiLevelType w:val="hybridMultilevel"/>
    <w:tmpl w:val="CD3645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CA587C"/>
    <w:multiLevelType w:val="hybridMultilevel"/>
    <w:tmpl w:val="87A2B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C94"/>
    <w:multiLevelType w:val="hybridMultilevel"/>
    <w:tmpl w:val="96827298"/>
    <w:lvl w:ilvl="0" w:tplc="6FF0A28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DCD"/>
    <w:multiLevelType w:val="hybridMultilevel"/>
    <w:tmpl w:val="B0CE45B0"/>
    <w:lvl w:ilvl="0" w:tplc="753ABFC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BB626E"/>
    <w:multiLevelType w:val="hybridMultilevel"/>
    <w:tmpl w:val="A0649B9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E1F2A"/>
    <w:multiLevelType w:val="hybridMultilevel"/>
    <w:tmpl w:val="82380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4BD9"/>
    <w:multiLevelType w:val="hybridMultilevel"/>
    <w:tmpl w:val="F2F2D6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2E6"/>
    <w:multiLevelType w:val="hybridMultilevel"/>
    <w:tmpl w:val="7BB424B8"/>
    <w:lvl w:ilvl="0" w:tplc="FE28CB5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28477B"/>
    <w:multiLevelType w:val="hybridMultilevel"/>
    <w:tmpl w:val="0D445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2871"/>
    <w:multiLevelType w:val="hybridMultilevel"/>
    <w:tmpl w:val="805003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D161A3"/>
    <w:multiLevelType w:val="hybridMultilevel"/>
    <w:tmpl w:val="DDF213C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00A2686"/>
    <w:multiLevelType w:val="hybridMultilevel"/>
    <w:tmpl w:val="151AEBE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B47275"/>
    <w:multiLevelType w:val="hybridMultilevel"/>
    <w:tmpl w:val="7D9A19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4A1FE1"/>
    <w:multiLevelType w:val="hybridMultilevel"/>
    <w:tmpl w:val="882C9FF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DF5240"/>
    <w:multiLevelType w:val="hybridMultilevel"/>
    <w:tmpl w:val="326A92E2"/>
    <w:lvl w:ilvl="0" w:tplc="A11C60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60541E"/>
    <w:multiLevelType w:val="hybridMultilevel"/>
    <w:tmpl w:val="8FA42F48"/>
    <w:lvl w:ilvl="0" w:tplc="821ABD10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78D7"/>
    <w:multiLevelType w:val="hybridMultilevel"/>
    <w:tmpl w:val="436044C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072D56"/>
    <w:multiLevelType w:val="hybridMultilevel"/>
    <w:tmpl w:val="53F0B5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2083452"/>
    <w:multiLevelType w:val="hybridMultilevel"/>
    <w:tmpl w:val="E41A370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4FE6D1C"/>
    <w:multiLevelType w:val="hybridMultilevel"/>
    <w:tmpl w:val="371C9E60"/>
    <w:lvl w:ilvl="0" w:tplc="753ABF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7110A"/>
    <w:multiLevelType w:val="hybridMultilevel"/>
    <w:tmpl w:val="D2FEF26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2" w15:restartNumberingAfterBreak="0">
    <w:nsid w:val="577C72D2"/>
    <w:multiLevelType w:val="hybridMultilevel"/>
    <w:tmpl w:val="89F06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996029"/>
    <w:multiLevelType w:val="hybridMultilevel"/>
    <w:tmpl w:val="0456B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67F78"/>
    <w:multiLevelType w:val="hybridMultilevel"/>
    <w:tmpl w:val="D8526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95081"/>
    <w:multiLevelType w:val="hybridMultilevel"/>
    <w:tmpl w:val="3C76F19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567690"/>
    <w:multiLevelType w:val="hybridMultilevel"/>
    <w:tmpl w:val="A0E2A59C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E928C9"/>
    <w:multiLevelType w:val="hybridMultilevel"/>
    <w:tmpl w:val="F9B66DD2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71410884"/>
    <w:multiLevelType w:val="hybridMultilevel"/>
    <w:tmpl w:val="73ECA160"/>
    <w:lvl w:ilvl="0" w:tplc="0410000B">
      <w:start w:val="1"/>
      <w:numFmt w:val="bullet"/>
      <w:lvlText w:val=""/>
      <w:lvlJc w:val="left"/>
      <w:pPr>
        <w:ind w:left="98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9" w15:restartNumberingAfterBreak="0">
    <w:nsid w:val="71C73100"/>
    <w:multiLevelType w:val="hybridMultilevel"/>
    <w:tmpl w:val="05724F4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31E0D61"/>
    <w:multiLevelType w:val="hybridMultilevel"/>
    <w:tmpl w:val="BA3C28D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1" w15:restartNumberingAfterBreak="0">
    <w:nsid w:val="7497255A"/>
    <w:multiLevelType w:val="hybridMultilevel"/>
    <w:tmpl w:val="573AE5DE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D46FE7"/>
    <w:multiLevelType w:val="hybridMultilevel"/>
    <w:tmpl w:val="611ABF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D002CAA"/>
    <w:multiLevelType w:val="hybridMultilevel"/>
    <w:tmpl w:val="5A2233B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303A55"/>
    <w:multiLevelType w:val="hybridMultilevel"/>
    <w:tmpl w:val="F73E9B46"/>
    <w:lvl w:ilvl="0" w:tplc="753ABFCC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18"/>
  </w:num>
  <w:num w:numId="5">
    <w:abstractNumId w:val="3"/>
  </w:num>
  <w:num w:numId="6">
    <w:abstractNumId w:val="31"/>
  </w:num>
  <w:num w:numId="7">
    <w:abstractNumId w:val="0"/>
  </w:num>
  <w:num w:numId="8">
    <w:abstractNumId w:val="9"/>
  </w:num>
  <w:num w:numId="9">
    <w:abstractNumId w:val="28"/>
  </w:num>
  <w:num w:numId="10">
    <w:abstractNumId w:val="23"/>
  </w:num>
  <w:num w:numId="11">
    <w:abstractNumId w:val="28"/>
  </w:num>
  <w:num w:numId="12">
    <w:abstractNumId w:val="19"/>
  </w:num>
  <w:num w:numId="13">
    <w:abstractNumId w:val="32"/>
  </w:num>
  <w:num w:numId="14">
    <w:abstractNumId w:val="16"/>
  </w:num>
  <w:num w:numId="15">
    <w:abstractNumId w:val="29"/>
  </w:num>
  <w:num w:numId="16">
    <w:abstractNumId w:val="4"/>
  </w:num>
  <w:num w:numId="17">
    <w:abstractNumId w:val="34"/>
  </w:num>
  <w:num w:numId="18">
    <w:abstractNumId w:val="12"/>
  </w:num>
  <w:num w:numId="19">
    <w:abstractNumId w:val="13"/>
  </w:num>
  <w:num w:numId="20">
    <w:abstractNumId w:val="30"/>
  </w:num>
  <w:num w:numId="21">
    <w:abstractNumId w:val="21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22"/>
  </w:num>
  <w:num w:numId="27">
    <w:abstractNumId w:val="27"/>
  </w:num>
  <w:num w:numId="28">
    <w:abstractNumId w:val="1"/>
  </w:num>
  <w:num w:numId="29">
    <w:abstractNumId w:val="8"/>
  </w:num>
  <w:num w:numId="30">
    <w:abstractNumId w:val="7"/>
  </w:num>
  <w:num w:numId="31">
    <w:abstractNumId w:val="4"/>
  </w:num>
  <w:num w:numId="32">
    <w:abstractNumId w:val="20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6"/>
  </w:num>
  <w:num w:numId="36">
    <w:abstractNumId w:val="11"/>
  </w:num>
  <w:num w:numId="37">
    <w:abstractNumId w:val="25"/>
  </w:num>
  <w:num w:numId="38">
    <w:abstractNumId w:val="1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89"/>
    <w:rsid w:val="00037381"/>
    <w:rsid w:val="000779D8"/>
    <w:rsid w:val="000B7471"/>
    <w:rsid w:val="0011612C"/>
    <w:rsid w:val="00132907"/>
    <w:rsid w:val="00145645"/>
    <w:rsid w:val="0017286D"/>
    <w:rsid w:val="001912FE"/>
    <w:rsid w:val="001A4FE8"/>
    <w:rsid w:val="001B0045"/>
    <w:rsid w:val="001D7689"/>
    <w:rsid w:val="00202E70"/>
    <w:rsid w:val="00204672"/>
    <w:rsid w:val="00211DCB"/>
    <w:rsid w:val="0024472F"/>
    <w:rsid w:val="002906A9"/>
    <w:rsid w:val="002B7DED"/>
    <w:rsid w:val="003028CD"/>
    <w:rsid w:val="00354ADC"/>
    <w:rsid w:val="003A453F"/>
    <w:rsid w:val="003C29F0"/>
    <w:rsid w:val="003F3798"/>
    <w:rsid w:val="0040229C"/>
    <w:rsid w:val="00411839"/>
    <w:rsid w:val="00430BFB"/>
    <w:rsid w:val="00466ED9"/>
    <w:rsid w:val="00475C4C"/>
    <w:rsid w:val="00492A54"/>
    <w:rsid w:val="004C1D2A"/>
    <w:rsid w:val="004D6A29"/>
    <w:rsid w:val="005133BC"/>
    <w:rsid w:val="00520646"/>
    <w:rsid w:val="00557E61"/>
    <w:rsid w:val="005808F0"/>
    <w:rsid w:val="005916FD"/>
    <w:rsid w:val="00630A6F"/>
    <w:rsid w:val="00696E3C"/>
    <w:rsid w:val="006E4A33"/>
    <w:rsid w:val="007042C8"/>
    <w:rsid w:val="00707EAA"/>
    <w:rsid w:val="007266BC"/>
    <w:rsid w:val="007269CF"/>
    <w:rsid w:val="00732070"/>
    <w:rsid w:val="00751666"/>
    <w:rsid w:val="00773FA7"/>
    <w:rsid w:val="007A03D3"/>
    <w:rsid w:val="007E67D5"/>
    <w:rsid w:val="00810DA4"/>
    <w:rsid w:val="008257A9"/>
    <w:rsid w:val="00837DAF"/>
    <w:rsid w:val="00882A33"/>
    <w:rsid w:val="008D700C"/>
    <w:rsid w:val="008E4B64"/>
    <w:rsid w:val="008E78FF"/>
    <w:rsid w:val="008F5DBB"/>
    <w:rsid w:val="00903F1D"/>
    <w:rsid w:val="009077EA"/>
    <w:rsid w:val="00951379"/>
    <w:rsid w:val="009557F3"/>
    <w:rsid w:val="00982D56"/>
    <w:rsid w:val="00983B35"/>
    <w:rsid w:val="009A4C09"/>
    <w:rsid w:val="009B7F50"/>
    <w:rsid w:val="009C5CD1"/>
    <w:rsid w:val="009E15CA"/>
    <w:rsid w:val="00A042B4"/>
    <w:rsid w:val="00A20EF6"/>
    <w:rsid w:val="00A57C12"/>
    <w:rsid w:val="00A92762"/>
    <w:rsid w:val="00A95349"/>
    <w:rsid w:val="00AD11C1"/>
    <w:rsid w:val="00B22627"/>
    <w:rsid w:val="00B232AF"/>
    <w:rsid w:val="00B57EAA"/>
    <w:rsid w:val="00B77B2F"/>
    <w:rsid w:val="00B9394E"/>
    <w:rsid w:val="00BC0346"/>
    <w:rsid w:val="00BC6044"/>
    <w:rsid w:val="00BD3443"/>
    <w:rsid w:val="00BD7E1D"/>
    <w:rsid w:val="00C000C8"/>
    <w:rsid w:val="00C0314D"/>
    <w:rsid w:val="00C22B4E"/>
    <w:rsid w:val="00C371F9"/>
    <w:rsid w:val="00C66A19"/>
    <w:rsid w:val="00C75C0A"/>
    <w:rsid w:val="00C96AE2"/>
    <w:rsid w:val="00CF0B58"/>
    <w:rsid w:val="00CF40D6"/>
    <w:rsid w:val="00D13221"/>
    <w:rsid w:val="00D1360A"/>
    <w:rsid w:val="00D13C65"/>
    <w:rsid w:val="00D306C6"/>
    <w:rsid w:val="00D36CEC"/>
    <w:rsid w:val="00D41ED8"/>
    <w:rsid w:val="00D42227"/>
    <w:rsid w:val="00D54088"/>
    <w:rsid w:val="00D83ABD"/>
    <w:rsid w:val="00DD6BD2"/>
    <w:rsid w:val="00E83F92"/>
    <w:rsid w:val="00E854A3"/>
    <w:rsid w:val="00E867E6"/>
    <w:rsid w:val="00E94D76"/>
    <w:rsid w:val="00EA0937"/>
    <w:rsid w:val="00EE2A73"/>
    <w:rsid w:val="00EE6866"/>
    <w:rsid w:val="00EF0994"/>
    <w:rsid w:val="00F112D0"/>
    <w:rsid w:val="00F124F5"/>
    <w:rsid w:val="00F2568E"/>
    <w:rsid w:val="00F4604F"/>
    <w:rsid w:val="00F5792B"/>
    <w:rsid w:val="00FA7A4C"/>
    <w:rsid w:val="00FD697D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6D50"/>
  <w15:chartTrackingRefBased/>
  <w15:docId w15:val="{6BA0A175-DDDE-4129-94C9-7A39A22C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768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Bullet point,List Paragraph"/>
    <w:basedOn w:val="Normale"/>
    <w:link w:val="ParagrafoelencoCarattere"/>
    <w:uiPriority w:val="34"/>
    <w:qFormat/>
    <w:rsid w:val="001D768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Grigliatabella">
    <w:name w:val="Table Grid"/>
    <w:basedOn w:val="Tabellanormale"/>
    <w:uiPriority w:val="39"/>
    <w:rsid w:val="001D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enco Bullet point Carattere,List Paragraph Carattere"/>
    <w:link w:val="Paragrafoelenco"/>
    <w:uiPriority w:val="34"/>
    <w:locked/>
    <w:rsid w:val="001D7689"/>
  </w:style>
  <w:style w:type="character" w:styleId="Collegamentoipertestuale">
    <w:name w:val="Hyperlink"/>
    <w:basedOn w:val="Carpredefinitoparagrafo"/>
    <w:uiPriority w:val="99"/>
    <w:unhideWhenUsed/>
    <w:rsid w:val="001D768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E4B64"/>
    <w:pPr>
      <w:spacing w:after="0" w:line="240" w:lineRule="auto"/>
    </w:pPr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B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B6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22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627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22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2627"/>
    <w:rPr>
      <w:rFonts w:ascii="Calibri" w:hAnsi="Calibri" w:cs="Calibri"/>
    </w:rPr>
  </w:style>
  <w:style w:type="paragraph" w:customStyle="1" w:styleId="msonormal0">
    <w:name w:val="msonormal"/>
    <w:basedOn w:val="Normale"/>
    <w:rsid w:val="005206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0646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06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1D86-2A25-413E-98E6-11E983F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Colognola Maurizio</dc:creator>
  <cp:keywords/>
  <dc:description/>
  <cp:lastModifiedBy>Rita Mazzolani</cp:lastModifiedBy>
  <cp:revision>3</cp:revision>
  <cp:lastPrinted>2020-09-04T13:36:00Z</cp:lastPrinted>
  <dcterms:created xsi:type="dcterms:W3CDTF">2021-02-14T19:20:00Z</dcterms:created>
  <dcterms:modified xsi:type="dcterms:W3CDTF">2021-02-14T19:22:00Z</dcterms:modified>
</cp:coreProperties>
</file>